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8913F" w14:textId="64DFB58C" w:rsidR="00060EF3" w:rsidRPr="00D77317" w:rsidRDefault="00060EF3" w:rsidP="00AC1A68">
      <w:pPr>
        <w:jc w:val="center"/>
        <w:rPr>
          <w:rFonts w:ascii="Calibri" w:hAnsi="Calibri" w:cs="Calibri"/>
        </w:rPr>
      </w:pPr>
      <w:r w:rsidRPr="00D77317">
        <w:rPr>
          <w:rFonts w:ascii="Calibri" w:hAnsi="Calibri" w:cs="Calibri"/>
          <w:noProof/>
        </w:rPr>
        <w:drawing>
          <wp:inline distT="0" distB="0" distL="0" distR="0" wp14:anchorId="1DAE479D" wp14:editId="5EDE0D35">
            <wp:extent cx="2533650" cy="1095375"/>
            <wp:effectExtent l="0" t="0" r="0" b="9525"/>
            <wp:docPr id="1" name="Image 6" descr="Description : http://crinfo.univ-paris1.fr/cartouche_logo_univ-paris1_294C.jpg"/>
            <wp:cNvGraphicFramePr/>
            <a:graphic xmlns:a="http://schemas.openxmlformats.org/drawingml/2006/main">
              <a:graphicData uri="http://schemas.openxmlformats.org/drawingml/2006/picture">
                <pic:pic xmlns:pic="http://schemas.openxmlformats.org/drawingml/2006/picture">
                  <pic:nvPicPr>
                    <pic:cNvPr id="1" name="Image 6" descr="Description : http://crinfo.univ-paris1.fr/cartouche_logo_univ-paris1_294C.jpg"/>
                    <pic:cNvPicPr/>
                  </pic:nvPicPr>
                  <pic:blipFill>
                    <a:blip r:embed="rId8"/>
                    <a:stretch/>
                  </pic:blipFill>
                  <pic:spPr bwMode="auto">
                    <a:xfrm>
                      <a:off x="0" y="0"/>
                      <a:ext cx="2533650" cy="1095375"/>
                    </a:xfrm>
                    <a:prstGeom prst="rect">
                      <a:avLst/>
                    </a:prstGeom>
                    <a:noFill/>
                    <a:ln>
                      <a:noFill/>
                    </a:ln>
                  </pic:spPr>
                </pic:pic>
              </a:graphicData>
            </a:graphic>
          </wp:inline>
        </w:drawing>
      </w:r>
    </w:p>
    <w:tbl>
      <w:tblPr>
        <w:tblStyle w:val="Grilledutableau"/>
        <w:tblW w:w="0" w:type="auto"/>
        <w:jc w:val="center"/>
        <w:shd w:val="clear" w:color="auto" w:fill="DBE5F1" w:themeFill="accent1" w:themeFillTint="33"/>
        <w:tblLook w:val="04A0" w:firstRow="1" w:lastRow="0" w:firstColumn="1" w:lastColumn="0" w:noHBand="0" w:noVBand="1"/>
      </w:tblPr>
      <w:tblGrid>
        <w:gridCol w:w="14177"/>
      </w:tblGrid>
      <w:tr w:rsidR="0072516A" w:rsidRPr="00D77317" w14:paraId="40EBB3F5" w14:textId="77777777" w:rsidTr="004E7A64">
        <w:trPr>
          <w:trHeight w:val="2229"/>
          <w:jc w:val="center"/>
        </w:trPr>
        <w:tc>
          <w:tcPr>
            <w:tcW w:w="14177" w:type="dxa"/>
            <w:shd w:val="clear" w:color="auto" w:fill="DAEEF3" w:themeFill="accent5" w:themeFillTint="33"/>
          </w:tcPr>
          <w:p w14:paraId="3B0F71B9" w14:textId="77777777" w:rsidR="00892F49" w:rsidRPr="00D77317" w:rsidRDefault="00892F49" w:rsidP="0072516A">
            <w:pPr>
              <w:jc w:val="center"/>
              <w:rPr>
                <w:rFonts w:ascii="Calibri" w:hAnsi="Calibri" w:cs="Calibri"/>
                <w:b/>
                <w:sz w:val="22"/>
                <w:szCs w:val="22"/>
              </w:rPr>
            </w:pPr>
          </w:p>
          <w:p w14:paraId="38B89483" w14:textId="5E66FEAB" w:rsidR="001D3A9F" w:rsidRPr="00D77317" w:rsidRDefault="00114FF0" w:rsidP="00A77B56">
            <w:pPr>
              <w:jc w:val="center"/>
              <w:rPr>
                <w:rFonts w:ascii="Calibri" w:hAnsi="Calibri" w:cs="Calibri"/>
                <w:b/>
                <w:sz w:val="28"/>
                <w:szCs w:val="28"/>
              </w:rPr>
            </w:pPr>
            <w:r w:rsidRPr="00D77317">
              <w:rPr>
                <w:rFonts w:ascii="Calibri" w:hAnsi="Calibri" w:cs="Calibri"/>
                <w:b/>
                <w:sz w:val="28"/>
                <w:szCs w:val="28"/>
              </w:rPr>
              <w:t>2</w:t>
            </w:r>
            <w:r w:rsidR="00BB6292">
              <w:rPr>
                <w:rFonts w:ascii="Calibri" w:hAnsi="Calibri" w:cs="Calibri"/>
                <w:b/>
                <w:sz w:val="28"/>
                <w:szCs w:val="28"/>
              </w:rPr>
              <w:t>5</w:t>
            </w:r>
            <w:r w:rsidR="00DA68AD">
              <w:rPr>
                <w:rFonts w:ascii="Calibri" w:hAnsi="Calibri" w:cs="Calibri"/>
                <w:b/>
                <w:sz w:val="28"/>
                <w:szCs w:val="28"/>
              </w:rPr>
              <w:t>M</w:t>
            </w:r>
            <w:r w:rsidR="00BB6292">
              <w:rPr>
                <w:rFonts w:ascii="Calibri" w:hAnsi="Calibri" w:cs="Calibri"/>
                <w:b/>
                <w:sz w:val="28"/>
                <w:szCs w:val="28"/>
              </w:rPr>
              <w:t>20</w:t>
            </w:r>
          </w:p>
          <w:p w14:paraId="0F67D681" w14:textId="77777777" w:rsidR="00BB6292" w:rsidRDefault="00BB6292" w:rsidP="00BB6292">
            <w:pPr>
              <w:numPr>
                <w:ilvl w:val="0"/>
                <w:numId w:val="2"/>
              </w:numPr>
              <w:spacing w:after="200" w:line="276" w:lineRule="auto"/>
              <w:jc w:val="both"/>
              <w:rPr>
                <w:rFonts w:ascii="Arial" w:hAnsi="Arial" w:cs="Arial"/>
              </w:rPr>
            </w:pPr>
            <w:r w:rsidRPr="00BB6292">
              <w:rPr>
                <w:rFonts w:ascii="Arial" w:hAnsi="Arial" w:cs="Arial"/>
                <w:bCs/>
                <w:u w:val="single"/>
              </w:rPr>
              <w:t xml:space="preserve">Lot </w:t>
            </w:r>
            <w:r>
              <w:rPr>
                <w:rFonts w:ascii="Arial" w:hAnsi="Arial" w:cs="Arial"/>
                <w:bCs/>
                <w:u w:val="single"/>
              </w:rPr>
              <w:t>n°</w:t>
            </w:r>
            <w:r w:rsidRPr="00BB6292">
              <w:rPr>
                <w:rFonts w:ascii="Arial" w:hAnsi="Arial" w:cs="Arial"/>
                <w:bCs/>
                <w:u w:val="single"/>
              </w:rPr>
              <w:t>1</w:t>
            </w:r>
            <w:r>
              <w:rPr>
                <w:rFonts w:ascii="Arial" w:hAnsi="Arial" w:cs="Arial"/>
              </w:rPr>
              <w:t> : Maintenance des systèmes d’extinction automatique à eau, colonnes humides et colonnes sèches.</w:t>
            </w:r>
          </w:p>
          <w:p w14:paraId="1D9CCF8F" w14:textId="77777777" w:rsidR="00BB6292" w:rsidRPr="0058038E" w:rsidRDefault="00BB6292" w:rsidP="00BB6292">
            <w:pPr>
              <w:numPr>
                <w:ilvl w:val="0"/>
                <w:numId w:val="2"/>
              </w:numPr>
              <w:spacing w:after="200" w:line="276" w:lineRule="auto"/>
              <w:jc w:val="both"/>
              <w:rPr>
                <w:rFonts w:ascii="Arial" w:hAnsi="Arial" w:cs="Arial"/>
              </w:rPr>
            </w:pPr>
            <w:r w:rsidRPr="00BB6292">
              <w:rPr>
                <w:rFonts w:ascii="Arial" w:hAnsi="Arial" w:cs="Arial"/>
                <w:bCs/>
                <w:u w:val="single"/>
              </w:rPr>
              <w:t xml:space="preserve">Lot </w:t>
            </w:r>
            <w:r>
              <w:rPr>
                <w:rFonts w:ascii="Arial" w:hAnsi="Arial" w:cs="Arial"/>
                <w:bCs/>
                <w:u w:val="single"/>
              </w:rPr>
              <w:t xml:space="preserve">n° </w:t>
            </w:r>
            <w:r w:rsidRPr="00BB6292">
              <w:rPr>
                <w:rFonts w:ascii="Arial" w:hAnsi="Arial" w:cs="Arial"/>
                <w:bCs/>
                <w:u w:val="single"/>
              </w:rPr>
              <w:t>2 :</w:t>
            </w:r>
            <w:r>
              <w:rPr>
                <w:rFonts w:ascii="Arial" w:hAnsi="Arial" w:cs="Arial"/>
              </w:rPr>
              <w:t xml:space="preserve"> Maintenance des Systèmes de Sécurité Incendie (SSI), des dispositifs d’interphonie de sécurité incendie, des dispositifs actionnés de sécurité (DAS), des dispositifs adapteurs de commande (DAC), des systèmes de désenfumage mécanique et des extinctions automatiques à gaz. </w:t>
            </w:r>
          </w:p>
          <w:p w14:paraId="4F0976AA" w14:textId="77777777" w:rsidR="00892F49" w:rsidRPr="00D77317" w:rsidRDefault="00892F49" w:rsidP="00892F49">
            <w:pPr>
              <w:jc w:val="center"/>
              <w:rPr>
                <w:rFonts w:ascii="Calibri" w:hAnsi="Calibri" w:cs="Calibri"/>
                <w:b/>
                <w:sz w:val="28"/>
                <w:szCs w:val="28"/>
              </w:rPr>
            </w:pPr>
          </w:p>
          <w:p w14:paraId="0EF3FEF2" w14:textId="77777777" w:rsidR="00892F49" w:rsidRPr="00D77317" w:rsidRDefault="00596655" w:rsidP="00892F49">
            <w:pPr>
              <w:jc w:val="center"/>
              <w:rPr>
                <w:rFonts w:ascii="Calibri" w:hAnsi="Calibri" w:cs="Calibri"/>
                <w:b/>
                <w:sz w:val="28"/>
                <w:szCs w:val="28"/>
              </w:rPr>
            </w:pPr>
            <w:r w:rsidRPr="00D77317">
              <w:rPr>
                <w:rFonts w:ascii="Calibri" w:hAnsi="Calibri" w:cs="Calibri"/>
                <w:b/>
                <w:sz w:val="28"/>
                <w:szCs w:val="28"/>
              </w:rPr>
              <w:t>BORDEREAU</w:t>
            </w:r>
            <w:r w:rsidR="00C6248D" w:rsidRPr="00D77317">
              <w:rPr>
                <w:rFonts w:ascii="Calibri" w:hAnsi="Calibri" w:cs="Calibri"/>
                <w:b/>
                <w:sz w:val="28"/>
                <w:szCs w:val="28"/>
              </w:rPr>
              <w:t xml:space="preserve"> DES DĒLAIS</w:t>
            </w:r>
          </w:p>
          <w:p w14:paraId="771377E6" w14:textId="35295D7B" w:rsidR="00D77317" w:rsidRPr="00D77317" w:rsidRDefault="00D77317" w:rsidP="00892F49">
            <w:pPr>
              <w:jc w:val="center"/>
              <w:rPr>
                <w:rFonts w:ascii="Calibri" w:hAnsi="Calibri" w:cs="Calibri"/>
                <w:b/>
                <w:sz w:val="22"/>
                <w:szCs w:val="22"/>
              </w:rPr>
            </w:pPr>
          </w:p>
        </w:tc>
      </w:tr>
    </w:tbl>
    <w:p w14:paraId="2D638C28" w14:textId="7BC2008D" w:rsidR="006777BD" w:rsidRPr="00D77317" w:rsidRDefault="006777BD" w:rsidP="006777BD">
      <w:pPr>
        <w:spacing w:line="360" w:lineRule="auto"/>
        <w:jc w:val="both"/>
        <w:rPr>
          <w:rFonts w:ascii="Calibri" w:hAnsi="Calibri" w:cs="Calibri"/>
          <w:sz w:val="12"/>
          <w:szCs w:val="22"/>
        </w:rPr>
      </w:pPr>
    </w:p>
    <w:tbl>
      <w:tblPr>
        <w:tblStyle w:val="Grilledutableau"/>
        <w:tblW w:w="0" w:type="auto"/>
        <w:tblInd w:w="534" w:type="dxa"/>
        <w:tblLook w:val="04A0" w:firstRow="1" w:lastRow="0" w:firstColumn="1" w:lastColumn="0" w:noHBand="0" w:noVBand="1"/>
      </w:tblPr>
      <w:tblGrid>
        <w:gridCol w:w="14062"/>
      </w:tblGrid>
      <w:tr w:rsidR="00060EF3" w:rsidRPr="00D77317" w14:paraId="3773B5BB" w14:textId="77777777" w:rsidTr="00D77317">
        <w:trPr>
          <w:trHeight w:val="982"/>
        </w:trPr>
        <w:tc>
          <w:tcPr>
            <w:tcW w:w="14062" w:type="dxa"/>
            <w:vAlign w:val="center"/>
          </w:tcPr>
          <w:p w14:paraId="6A0771F4" w14:textId="77777777" w:rsidR="00060EF3" w:rsidRPr="00D00DB6" w:rsidRDefault="00060EF3" w:rsidP="00D77317">
            <w:pPr>
              <w:jc w:val="center"/>
              <w:rPr>
                <w:rFonts w:ascii="Calibri" w:hAnsi="Calibri" w:cs="Calibri"/>
                <w:b/>
                <w:color w:val="FF0000"/>
                <w:sz w:val="22"/>
                <w:szCs w:val="22"/>
              </w:rPr>
            </w:pPr>
            <w:r w:rsidRPr="00D77317">
              <w:rPr>
                <w:rFonts w:ascii="Calibri" w:hAnsi="Calibri" w:cs="Calibri"/>
                <w:b/>
                <w:color w:val="FF0000"/>
                <w:sz w:val="22"/>
                <w:szCs w:val="22"/>
              </w:rPr>
              <w:t xml:space="preserve">Les délais doivent être inférieurs ou égaux aux délais maximums indiqués ci-dessous sous peine d’irrégularité de l’offre conformément à l’article R.2152-1 du code de la commande publique. Le candidat qui n’indiquerait pas de délais ou qui ne fournirait pas le présent </w:t>
            </w:r>
            <w:r w:rsidR="00596655" w:rsidRPr="00D77317">
              <w:rPr>
                <w:rFonts w:ascii="Calibri" w:hAnsi="Calibri" w:cs="Calibri"/>
                <w:b/>
                <w:color w:val="FF0000"/>
                <w:sz w:val="22"/>
                <w:szCs w:val="22"/>
              </w:rPr>
              <w:t>bordereau</w:t>
            </w:r>
            <w:r w:rsidRPr="00D77317">
              <w:rPr>
                <w:rFonts w:ascii="Calibri" w:hAnsi="Calibri" w:cs="Calibri"/>
                <w:b/>
                <w:color w:val="FF0000"/>
                <w:sz w:val="22"/>
                <w:szCs w:val="22"/>
              </w:rPr>
              <w:t xml:space="preserve"> obtiendrait alors la note de 0 dans le cadre de l’analyse du critère C.</w:t>
            </w:r>
            <w:r w:rsidR="001E4032" w:rsidRPr="00D77317">
              <w:rPr>
                <w:rFonts w:ascii="Calibri" w:hAnsi="Calibri" w:cs="Calibri"/>
                <w:b/>
                <w:color w:val="FF0000"/>
                <w:sz w:val="22"/>
                <w:szCs w:val="22"/>
              </w:rPr>
              <w:t xml:space="preserve"> Il serait </w:t>
            </w:r>
            <w:r w:rsidR="001E4032" w:rsidRPr="00D00DB6">
              <w:rPr>
                <w:rFonts w:ascii="Calibri" w:hAnsi="Calibri" w:cs="Calibri"/>
                <w:b/>
                <w:color w:val="FF0000"/>
                <w:sz w:val="22"/>
                <w:szCs w:val="22"/>
              </w:rPr>
              <w:t>alors considéré que le candidat propose les délais maximums fixés par l’Université.</w:t>
            </w:r>
          </w:p>
          <w:p w14:paraId="75DCECC2" w14:textId="60F03DDA" w:rsidR="00D00DB6" w:rsidRPr="00D77317" w:rsidRDefault="00D00DB6" w:rsidP="00D77317">
            <w:pPr>
              <w:jc w:val="center"/>
              <w:rPr>
                <w:rFonts w:ascii="Calibri" w:hAnsi="Calibri" w:cs="Calibri"/>
                <w:b/>
                <w:sz w:val="22"/>
                <w:szCs w:val="22"/>
              </w:rPr>
            </w:pPr>
            <w:r w:rsidRPr="00D00DB6">
              <w:rPr>
                <w:rFonts w:ascii="Calibri" w:hAnsi="Calibri" w:cs="Calibri"/>
                <w:b/>
                <w:color w:val="FF0000"/>
                <w:sz w:val="22"/>
                <w:szCs w:val="22"/>
              </w:rPr>
              <w:t xml:space="preserve">Si le candidat propose un délai inférieur au délai maximum imposé, il s’y substitue et devient alors contractuel.  </w:t>
            </w:r>
          </w:p>
        </w:tc>
      </w:tr>
    </w:tbl>
    <w:p w14:paraId="477333FB" w14:textId="77777777" w:rsidR="00060EF3" w:rsidRPr="00D77317" w:rsidRDefault="00060EF3" w:rsidP="006777BD">
      <w:pPr>
        <w:spacing w:line="360" w:lineRule="auto"/>
        <w:jc w:val="both"/>
        <w:rPr>
          <w:rFonts w:ascii="Calibri" w:hAnsi="Calibri" w:cs="Calibri"/>
          <w:sz w:val="12"/>
          <w:szCs w:val="22"/>
        </w:rPr>
      </w:pPr>
    </w:p>
    <w:tbl>
      <w:tblPr>
        <w:tblW w:w="14175" w:type="dxa"/>
        <w:jc w:val="center"/>
        <w:tblCellMar>
          <w:left w:w="70" w:type="dxa"/>
          <w:right w:w="70" w:type="dxa"/>
        </w:tblCellMar>
        <w:tblLook w:val="04A0" w:firstRow="1" w:lastRow="0" w:firstColumn="1" w:lastColumn="0" w:noHBand="0" w:noVBand="1"/>
      </w:tblPr>
      <w:tblGrid>
        <w:gridCol w:w="5955"/>
        <w:gridCol w:w="4110"/>
        <w:gridCol w:w="4110"/>
      </w:tblGrid>
      <w:tr w:rsidR="006A20B2" w:rsidRPr="00D77317" w14:paraId="087F443F" w14:textId="77777777" w:rsidTr="00892F49">
        <w:trPr>
          <w:trHeight w:val="690"/>
          <w:jc w:val="center"/>
        </w:trPr>
        <w:tc>
          <w:tcPr>
            <w:tcW w:w="5955" w:type="dxa"/>
            <w:tcBorders>
              <w:top w:val="single" w:sz="4" w:space="0" w:color="auto"/>
              <w:left w:val="single" w:sz="4" w:space="0" w:color="auto"/>
              <w:bottom w:val="single" w:sz="4" w:space="0" w:color="auto"/>
              <w:right w:val="single" w:sz="4" w:space="0" w:color="auto"/>
            </w:tcBorders>
            <w:vAlign w:val="center"/>
            <w:hideMark/>
          </w:tcPr>
          <w:p w14:paraId="5F049F50" w14:textId="77777777" w:rsidR="006A20B2" w:rsidRPr="00D77317" w:rsidRDefault="006A20B2">
            <w:pPr>
              <w:jc w:val="center"/>
              <w:rPr>
                <w:rFonts w:ascii="Calibri" w:hAnsi="Calibri" w:cs="Calibri"/>
                <w:b/>
                <w:bCs/>
                <w:sz w:val="22"/>
                <w:szCs w:val="22"/>
              </w:rPr>
            </w:pPr>
            <w:r w:rsidRPr="00D77317">
              <w:rPr>
                <w:rFonts w:ascii="Calibri" w:hAnsi="Calibri" w:cs="Calibri"/>
                <w:b/>
                <w:bCs/>
                <w:sz w:val="22"/>
                <w:szCs w:val="22"/>
              </w:rPr>
              <w:t>Etapes</w:t>
            </w:r>
          </w:p>
        </w:tc>
        <w:tc>
          <w:tcPr>
            <w:tcW w:w="4110" w:type="dxa"/>
            <w:tcBorders>
              <w:top w:val="single" w:sz="4" w:space="0" w:color="auto"/>
              <w:left w:val="nil"/>
              <w:bottom w:val="single" w:sz="4" w:space="0" w:color="auto"/>
              <w:right w:val="single" w:sz="4" w:space="0" w:color="auto"/>
            </w:tcBorders>
            <w:vAlign w:val="center"/>
            <w:hideMark/>
          </w:tcPr>
          <w:p w14:paraId="4C471330" w14:textId="4BDCFB93" w:rsidR="004B2083" w:rsidRPr="00D77317" w:rsidRDefault="00892F49" w:rsidP="00D77317">
            <w:pPr>
              <w:jc w:val="center"/>
              <w:rPr>
                <w:rFonts w:ascii="Calibri" w:hAnsi="Calibri" w:cs="Calibri"/>
                <w:b/>
                <w:bCs/>
                <w:sz w:val="22"/>
                <w:szCs w:val="22"/>
              </w:rPr>
            </w:pPr>
            <w:r w:rsidRPr="00D77317">
              <w:rPr>
                <w:rFonts w:ascii="Calibri" w:hAnsi="Calibri" w:cs="Calibri"/>
                <w:b/>
                <w:bCs/>
                <w:sz w:val="22"/>
                <w:szCs w:val="22"/>
              </w:rPr>
              <w:t>Délais maximums</w:t>
            </w:r>
            <w:r w:rsidR="00BD49D6" w:rsidRPr="00D77317">
              <w:rPr>
                <w:rFonts w:ascii="Calibri" w:hAnsi="Calibri" w:cs="Calibri"/>
                <w:b/>
                <w:bCs/>
                <w:sz w:val="22"/>
                <w:szCs w:val="22"/>
              </w:rPr>
              <w:t xml:space="preserve"> fixés par l’Université</w:t>
            </w:r>
          </w:p>
        </w:tc>
        <w:tc>
          <w:tcPr>
            <w:tcW w:w="4110" w:type="dxa"/>
            <w:tcBorders>
              <w:top w:val="single" w:sz="4" w:space="0" w:color="auto"/>
              <w:left w:val="nil"/>
              <w:bottom w:val="single" w:sz="4" w:space="0" w:color="auto"/>
              <w:right w:val="single" w:sz="4" w:space="0" w:color="auto"/>
            </w:tcBorders>
            <w:vAlign w:val="center"/>
          </w:tcPr>
          <w:p w14:paraId="74916291" w14:textId="05D9DDB7" w:rsidR="004B2083" w:rsidRPr="00D77317" w:rsidRDefault="00BD49D6" w:rsidP="00892F49">
            <w:pPr>
              <w:jc w:val="center"/>
              <w:rPr>
                <w:rFonts w:ascii="Calibri" w:hAnsi="Calibri" w:cs="Calibri"/>
                <w:b/>
                <w:bCs/>
                <w:sz w:val="22"/>
                <w:szCs w:val="22"/>
              </w:rPr>
            </w:pPr>
            <w:r w:rsidRPr="00D77317">
              <w:rPr>
                <w:rFonts w:ascii="Calibri" w:hAnsi="Calibri" w:cs="Calibri"/>
                <w:b/>
                <w:sz w:val="22"/>
                <w:szCs w:val="22"/>
              </w:rPr>
              <w:t>Délais proposés en jours ouvrés par le candidat</w:t>
            </w:r>
          </w:p>
        </w:tc>
      </w:tr>
      <w:tr w:rsidR="006A20B2" w:rsidRPr="00D77317" w14:paraId="33E0ADAD" w14:textId="77777777" w:rsidTr="00D77317">
        <w:trPr>
          <w:trHeight w:val="1166"/>
          <w:jc w:val="center"/>
        </w:trPr>
        <w:tc>
          <w:tcPr>
            <w:tcW w:w="5955" w:type="dxa"/>
            <w:tcBorders>
              <w:top w:val="nil"/>
              <w:left w:val="single" w:sz="4" w:space="0" w:color="auto"/>
              <w:bottom w:val="single" w:sz="4" w:space="0" w:color="auto"/>
              <w:right w:val="single" w:sz="4" w:space="0" w:color="auto"/>
            </w:tcBorders>
            <w:noWrap/>
            <w:vAlign w:val="center"/>
          </w:tcPr>
          <w:p w14:paraId="1569EA33" w14:textId="2EF06EC9" w:rsidR="00BD49D6" w:rsidRPr="00D77317" w:rsidRDefault="00BD49D6" w:rsidP="00EB5788">
            <w:pPr>
              <w:jc w:val="center"/>
              <w:rPr>
                <w:rFonts w:ascii="Calibri" w:hAnsi="Calibri" w:cs="Calibri"/>
                <w:sz w:val="22"/>
                <w:szCs w:val="22"/>
              </w:rPr>
            </w:pPr>
            <w:bookmarkStart w:id="0" w:name="_Hlk121150209"/>
            <w:r w:rsidRPr="00D77317">
              <w:rPr>
                <w:rFonts w:ascii="Calibri" w:hAnsi="Calibri" w:cs="Calibri"/>
                <w:sz w:val="22"/>
                <w:szCs w:val="22"/>
              </w:rPr>
              <w:t xml:space="preserve">Délai de </w:t>
            </w:r>
            <w:r w:rsidR="00EB5788" w:rsidRPr="00D77317">
              <w:rPr>
                <w:rFonts w:ascii="Calibri" w:hAnsi="Calibri" w:cs="Calibri"/>
                <w:sz w:val="22"/>
                <w:szCs w:val="22"/>
              </w:rPr>
              <w:t xml:space="preserve">réception </w:t>
            </w:r>
            <w:r w:rsidR="005C5CE3">
              <w:rPr>
                <w:rFonts w:ascii="Calibri" w:hAnsi="Calibri" w:cs="Calibri"/>
                <w:sz w:val="22"/>
                <w:szCs w:val="22"/>
              </w:rPr>
              <w:t>à compter de la demande de l’Université qui interviendra entre le 1</w:t>
            </w:r>
            <w:r w:rsidR="005C5CE3" w:rsidRPr="005C5CE3">
              <w:rPr>
                <w:rFonts w:ascii="Calibri" w:hAnsi="Calibri" w:cs="Calibri"/>
                <w:sz w:val="22"/>
                <w:szCs w:val="22"/>
                <w:vertAlign w:val="superscript"/>
              </w:rPr>
              <w:t>er</w:t>
            </w:r>
            <w:r w:rsidR="005C5CE3">
              <w:rPr>
                <w:rFonts w:ascii="Calibri" w:hAnsi="Calibri" w:cs="Calibri"/>
                <w:sz w:val="22"/>
                <w:szCs w:val="22"/>
              </w:rPr>
              <w:t xml:space="preserve"> septembre et le 15 décembre, </w:t>
            </w:r>
            <w:r w:rsidR="00EB5788" w:rsidRPr="00D77317">
              <w:rPr>
                <w:rFonts w:ascii="Calibri" w:hAnsi="Calibri" w:cs="Calibri"/>
                <w:sz w:val="22"/>
                <w:szCs w:val="22"/>
              </w:rPr>
              <w:t>d’un planning annuel prévisionnel de tou</w:t>
            </w:r>
            <w:r w:rsidR="00BB6292">
              <w:rPr>
                <w:rFonts w:ascii="Calibri" w:hAnsi="Calibri" w:cs="Calibri"/>
                <w:sz w:val="22"/>
                <w:szCs w:val="22"/>
              </w:rPr>
              <w:t xml:space="preserve">tes les maintenances </w:t>
            </w:r>
            <w:r w:rsidR="00E61E6B" w:rsidRPr="00D77317">
              <w:rPr>
                <w:rFonts w:ascii="Calibri" w:hAnsi="Calibri" w:cs="Calibri"/>
                <w:sz w:val="22"/>
                <w:szCs w:val="22"/>
              </w:rPr>
              <w:t>des installations et équipements de l’</w:t>
            </w:r>
            <w:r w:rsidR="00D77317">
              <w:rPr>
                <w:rFonts w:ascii="Calibri" w:hAnsi="Calibri" w:cs="Calibri"/>
                <w:sz w:val="22"/>
                <w:szCs w:val="22"/>
              </w:rPr>
              <w:t>U</w:t>
            </w:r>
            <w:r w:rsidR="00E61E6B" w:rsidRPr="00D77317">
              <w:rPr>
                <w:rFonts w:ascii="Calibri" w:hAnsi="Calibri" w:cs="Calibri"/>
                <w:sz w:val="22"/>
                <w:szCs w:val="22"/>
              </w:rPr>
              <w:t xml:space="preserve">niversité </w:t>
            </w:r>
            <w:r w:rsidR="00EB5788" w:rsidRPr="00D77317">
              <w:rPr>
                <w:rFonts w:ascii="Calibri" w:hAnsi="Calibri" w:cs="Calibri"/>
                <w:sz w:val="22"/>
                <w:szCs w:val="22"/>
              </w:rPr>
              <w:t>mentionné</w:t>
            </w:r>
            <w:r w:rsidR="00D77317">
              <w:rPr>
                <w:rFonts w:ascii="Calibri" w:hAnsi="Calibri" w:cs="Calibri"/>
                <w:sz w:val="22"/>
                <w:szCs w:val="22"/>
              </w:rPr>
              <w:t>s</w:t>
            </w:r>
            <w:r w:rsidR="00EB5788" w:rsidRPr="00D77317">
              <w:rPr>
                <w:rFonts w:ascii="Calibri" w:hAnsi="Calibri" w:cs="Calibri"/>
                <w:sz w:val="22"/>
                <w:szCs w:val="22"/>
              </w:rPr>
              <w:t xml:space="preserve"> dans l</w:t>
            </w:r>
            <w:r w:rsidR="00D77317">
              <w:rPr>
                <w:rFonts w:ascii="Calibri" w:hAnsi="Calibri" w:cs="Calibri"/>
                <w:sz w:val="22"/>
                <w:szCs w:val="22"/>
              </w:rPr>
              <w:t>a Décomposition du Prix Global et Forfaitaire</w:t>
            </w:r>
            <w:r w:rsidR="00EB5788" w:rsidRPr="00D77317">
              <w:rPr>
                <w:rFonts w:ascii="Calibri" w:hAnsi="Calibri" w:cs="Calibri"/>
                <w:sz w:val="22"/>
                <w:szCs w:val="22"/>
              </w:rPr>
              <w:t xml:space="preserve"> </w:t>
            </w:r>
            <w:r w:rsidR="00D77317">
              <w:rPr>
                <w:rFonts w:ascii="Calibri" w:hAnsi="Calibri" w:cs="Calibri"/>
                <w:sz w:val="22"/>
                <w:szCs w:val="22"/>
              </w:rPr>
              <w:t>(</w:t>
            </w:r>
            <w:r w:rsidR="00EB5788" w:rsidRPr="00D77317">
              <w:rPr>
                <w:rFonts w:ascii="Calibri" w:hAnsi="Calibri" w:cs="Calibri"/>
                <w:sz w:val="22"/>
                <w:szCs w:val="22"/>
              </w:rPr>
              <w:t>DPGF</w:t>
            </w:r>
            <w:bookmarkEnd w:id="0"/>
            <w:r w:rsidR="00D77317">
              <w:rPr>
                <w:rFonts w:ascii="Calibri" w:hAnsi="Calibri" w:cs="Calibri"/>
                <w:sz w:val="22"/>
                <w:szCs w:val="22"/>
              </w:rPr>
              <w:t>)</w:t>
            </w:r>
          </w:p>
        </w:tc>
        <w:tc>
          <w:tcPr>
            <w:tcW w:w="4110" w:type="dxa"/>
            <w:tcBorders>
              <w:top w:val="nil"/>
              <w:left w:val="nil"/>
              <w:bottom w:val="single" w:sz="4" w:space="0" w:color="auto"/>
              <w:right w:val="single" w:sz="4" w:space="0" w:color="auto"/>
            </w:tcBorders>
            <w:shd w:val="clear" w:color="auto" w:fill="auto"/>
            <w:noWrap/>
            <w:vAlign w:val="center"/>
            <w:hideMark/>
          </w:tcPr>
          <w:p w14:paraId="1B4A5AAE" w14:textId="7B9A04BC" w:rsidR="006A20B2" w:rsidRPr="00D77317" w:rsidRDefault="00E61E6B" w:rsidP="006A20B2">
            <w:pPr>
              <w:jc w:val="center"/>
              <w:rPr>
                <w:rFonts w:ascii="Calibri" w:hAnsi="Calibri" w:cs="Calibri"/>
                <w:sz w:val="22"/>
                <w:szCs w:val="22"/>
              </w:rPr>
            </w:pPr>
            <w:r w:rsidRPr="00D77317">
              <w:rPr>
                <w:rFonts w:ascii="Calibri" w:hAnsi="Calibri" w:cs="Calibri"/>
                <w:sz w:val="22"/>
                <w:szCs w:val="22"/>
              </w:rPr>
              <w:t>15</w:t>
            </w:r>
            <w:r w:rsidR="00EB5788" w:rsidRPr="00D77317">
              <w:rPr>
                <w:rFonts w:ascii="Calibri" w:hAnsi="Calibri" w:cs="Calibri"/>
                <w:sz w:val="22"/>
                <w:szCs w:val="22"/>
              </w:rPr>
              <w:t xml:space="preserve"> </w:t>
            </w:r>
            <w:r w:rsidR="007F0E80" w:rsidRPr="00D77317">
              <w:rPr>
                <w:rFonts w:ascii="Calibri" w:hAnsi="Calibri" w:cs="Calibri"/>
                <w:sz w:val="22"/>
                <w:szCs w:val="22"/>
              </w:rPr>
              <w:t>jours</w:t>
            </w:r>
            <w:r w:rsidR="00EB5788" w:rsidRPr="00D77317">
              <w:rPr>
                <w:rFonts w:ascii="Calibri" w:hAnsi="Calibri" w:cs="Calibri"/>
                <w:sz w:val="22"/>
                <w:szCs w:val="22"/>
              </w:rPr>
              <w:t xml:space="preserve"> </w:t>
            </w:r>
            <w:r w:rsidR="00D77317">
              <w:rPr>
                <w:rFonts w:ascii="Calibri" w:hAnsi="Calibri" w:cs="Calibri"/>
                <w:sz w:val="22"/>
                <w:szCs w:val="22"/>
              </w:rPr>
              <w:t>ouvrés</w:t>
            </w:r>
          </w:p>
        </w:tc>
        <w:tc>
          <w:tcPr>
            <w:tcW w:w="4110" w:type="dxa"/>
            <w:tcBorders>
              <w:top w:val="single" w:sz="4" w:space="0" w:color="auto"/>
              <w:left w:val="nil"/>
              <w:bottom w:val="single" w:sz="4" w:space="0" w:color="auto"/>
              <w:right w:val="single" w:sz="4" w:space="0" w:color="auto"/>
            </w:tcBorders>
            <w:shd w:val="clear" w:color="auto" w:fill="auto"/>
            <w:vAlign w:val="center"/>
          </w:tcPr>
          <w:p w14:paraId="0E8588E0" w14:textId="77777777" w:rsidR="00C47126" w:rsidRPr="00D77317" w:rsidRDefault="00C47126" w:rsidP="00C62F84">
            <w:pPr>
              <w:rPr>
                <w:rFonts w:ascii="Calibri" w:hAnsi="Calibri" w:cs="Calibri"/>
                <w:sz w:val="22"/>
                <w:szCs w:val="22"/>
              </w:rPr>
            </w:pPr>
          </w:p>
        </w:tc>
      </w:tr>
      <w:tr w:rsidR="00C62F84" w:rsidRPr="00D77317" w14:paraId="185B4B3D" w14:textId="77777777" w:rsidTr="00116236">
        <w:trPr>
          <w:trHeight w:val="763"/>
          <w:jc w:val="center"/>
        </w:trPr>
        <w:tc>
          <w:tcPr>
            <w:tcW w:w="5955" w:type="dxa"/>
            <w:tcBorders>
              <w:top w:val="nil"/>
              <w:left w:val="single" w:sz="4" w:space="0" w:color="auto"/>
              <w:bottom w:val="single" w:sz="4" w:space="0" w:color="auto"/>
              <w:right w:val="single" w:sz="4" w:space="0" w:color="auto"/>
            </w:tcBorders>
            <w:noWrap/>
            <w:vAlign w:val="center"/>
          </w:tcPr>
          <w:p w14:paraId="4D739772" w14:textId="77777777" w:rsidR="00C62F84" w:rsidRPr="00D77317" w:rsidRDefault="00C62F84" w:rsidP="00EB5788">
            <w:pPr>
              <w:jc w:val="center"/>
              <w:rPr>
                <w:rFonts w:ascii="Calibri" w:hAnsi="Calibri" w:cs="Calibri"/>
                <w:sz w:val="22"/>
                <w:szCs w:val="22"/>
              </w:rPr>
            </w:pPr>
          </w:p>
          <w:p w14:paraId="6685C2D5" w14:textId="1137E22F" w:rsidR="00C62F84" w:rsidRPr="00D77317" w:rsidRDefault="00EB5788" w:rsidP="00EB5788">
            <w:pPr>
              <w:jc w:val="center"/>
              <w:rPr>
                <w:rFonts w:ascii="Calibri" w:hAnsi="Calibri" w:cs="Calibri"/>
                <w:sz w:val="22"/>
                <w:szCs w:val="22"/>
              </w:rPr>
            </w:pPr>
            <w:bookmarkStart w:id="1" w:name="_Hlk121150221"/>
            <w:r w:rsidRPr="00D77317">
              <w:rPr>
                <w:rFonts w:ascii="Calibri" w:hAnsi="Calibri" w:cs="Calibri"/>
                <w:sz w:val="22"/>
                <w:szCs w:val="22"/>
              </w:rPr>
              <w:t xml:space="preserve">Délai de </w:t>
            </w:r>
            <w:r w:rsidR="007F0E80" w:rsidRPr="00D77317">
              <w:rPr>
                <w:rFonts w:ascii="Calibri" w:hAnsi="Calibri" w:cs="Calibri"/>
                <w:sz w:val="22"/>
                <w:szCs w:val="22"/>
              </w:rPr>
              <w:t>transmission</w:t>
            </w:r>
            <w:r w:rsidRPr="00D77317">
              <w:rPr>
                <w:rFonts w:ascii="Calibri" w:hAnsi="Calibri" w:cs="Calibri"/>
                <w:sz w:val="22"/>
                <w:szCs w:val="22"/>
              </w:rPr>
              <w:t xml:space="preserve"> d</w:t>
            </w:r>
            <w:r w:rsidR="00E61E6B" w:rsidRPr="00D77317">
              <w:rPr>
                <w:rFonts w:ascii="Calibri" w:hAnsi="Calibri" w:cs="Calibri"/>
                <w:sz w:val="22"/>
                <w:szCs w:val="22"/>
              </w:rPr>
              <w:t xml:space="preserve">u </w:t>
            </w:r>
            <w:r w:rsidRPr="00D77317">
              <w:rPr>
                <w:rFonts w:ascii="Calibri" w:hAnsi="Calibri" w:cs="Calibri"/>
                <w:sz w:val="22"/>
                <w:szCs w:val="22"/>
              </w:rPr>
              <w:t>rapport</w:t>
            </w:r>
            <w:r w:rsidR="00E61E6B" w:rsidRPr="00D77317">
              <w:rPr>
                <w:rFonts w:ascii="Calibri" w:hAnsi="Calibri" w:cs="Calibri"/>
                <w:sz w:val="22"/>
                <w:szCs w:val="22"/>
              </w:rPr>
              <w:t xml:space="preserve"> </w:t>
            </w:r>
            <w:r w:rsidRPr="00D77317">
              <w:rPr>
                <w:rFonts w:ascii="Calibri" w:hAnsi="Calibri" w:cs="Calibri"/>
                <w:sz w:val="22"/>
                <w:szCs w:val="22"/>
              </w:rPr>
              <w:t xml:space="preserve">de </w:t>
            </w:r>
            <w:r w:rsidR="00BB6292">
              <w:rPr>
                <w:rFonts w:ascii="Calibri" w:hAnsi="Calibri" w:cs="Calibri"/>
                <w:sz w:val="22"/>
                <w:szCs w:val="22"/>
              </w:rPr>
              <w:t>maintenance (préventive, curative, corrective)</w:t>
            </w:r>
            <w:r w:rsidR="00E61E6B" w:rsidRPr="00D77317">
              <w:rPr>
                <w:rFonts w:ascii="Calibri" w:hAnsi="Calibri" w:cs="Calibri"/>
                <w:sz w:val="22"/>
                <w:szCs w:val="22"/>
              </w:rPr>
              <w:t xml:space="preserve"> </w:t>
            </w:r>
            <w:r w:rsidR="005C5CE3">
              <w:rPr>
                <w:rFonts w:ascii="Calibri" w:hAnsi="Calibri" w:cs="Calibri"/>
                <w:sz w:val="22"/>
                <w:szCs w:val="22"/>
              </w:rPr>
              <w:t xml:space="preserve">à compter de la </w:t>
            </w:r>
            <w:r w:rsidR="00E61E6B" w:rsidRPr="00D77317">
              <w:rPr>
                <w:rFonts w:ascii="Calibri" w:hAnsi="Calibri" w:cs="Calibri"/>
                <w:sz w:val="22"/>
                <w:szCs w:val="22"/>
              </w:rPr>
              <w:t xml:space="preserve">réalisation de la prestation </w:t>
            </w:r>
          </w:p>
          <w:bookmarkEnd w:id="1"/>
          <w:p w14:paraId="34905E17" w14:textId="77777777" w:rsidR="00C62F84" w:rsidRPr="00D77317" w:rsidRDefault="00C62F84" w:rsidP="00EB5788">
            <w:pPr>
              <w:jc w:val="center"/>
              <w:rPr>
                <w:rFonts w:ascii="Calibri" w:hAnsi="Calibri" w:cs="Calibri"/>
                <w:sz w:val="22"/>
                <w:szCs w:val="22"/>
              </w:rPr>
            </w:pPr>
          </w:p>
        </w:tc>
        <w:tc>
          <w:tcPr>
            <w:tcW w:w="4110" w:type="dxa"/>
            <w:tcBorders>
              <w:top w:val="nil"/>
              <w:left w:val="nil"/>
              <w:bottom w:val="single" w:sz="4" w:space="0" w:color="auto"/>
              <w:right w:val="single" w:sz="4" w:space="0" w:color="auto"/>
            </w:tcBorders>
            <w:noWrap/>
            <w:vAlign w:val="center"/>
          </w:tcPr>
          <w:p w14:paraId="217663BC" w14:textId="533BD7B6" w:rsidR="00C62F84" w:rsidRPr="00D77317" w:rsidRDefault="00E61E6B">
            <w:pPr>
              <w:jc w:val="center"/>
              <w:rPr>
                <w:rFonts w:ascii="Calibri" w:hAnsi="Calibri" w:cs="Calibri"/>
                <w:sz w:val="22"/>
                <w:szCs w:val="22"/>
              </w:rPr>
            </w:pPr>
            <w:r w:rsidRPr="00D77317">
              <w:rPr>
                <w:rFonts w:ascii="Calibri" w:hAnsi="Calibri" w:cs="Calibri"/>
                <w:sz w:val="22"/>
                <w:szCs w:val="22"/>
              </w:rPr>
              <w:lastRenderedPageBreak/>
              <w:t>3</w:t>
            </w:r>
            <w:r w:rsidR="00EB5788" w:rsidRPr="00D77317">
              <w:rPr>
                <w:rFonts w:ascii="Calibri" w:hAnsi="Calibri" w:cs="Calibri"/>
                <w:sz w:val="22"/>
                <w:szCs w:val="22"/>
              </w:rPr>
              <w:t xml:space="preserve">0 </w:t>
            </w:r>
            <w:r w:rsidR="007F0E80" w:rsidRPr="00D77317">
              <w:rPr>
                <w:rFonts w:ascii="Calibri" w:hAnsi="Calibri" w:cs="Calibri"/>
                <w:sz w:val="22"/>
                <w:szCs w:val="22"/>
              </w:rPr>
              <w:t>jours</w:t>
            </w:r>
            <w:r w:rsidR="00EB5788" w:rsidRPr="00D77317">
              <w:rPr>
                <w:rFonts w:ascii="Calibri" w:hAnsi="Calibri" w:cs="Calibri"/>
                <w:sz w:val="22"/>
                <w:szCs w:val="22"/>
              </w:rPr>
              <w:t xml:space="preserve"> </w:t>
            </w:r>
            <w:r w:rsidR="00D77317">
              <w:rPr>
                <w:rFonts w:ascii="Calibri" w:hAnsi="Calibri" w:cs="Calibri"/>
                <w:sz w:val="22"/>
                <w:szCs w:val="22"/>
              </w:rPr>
              <w:t>ouvré</w:t>
            </w:r>
            <w:r w:rsidR="00F76557">
              <w:rPr>
                <w:rFonts w:ascii="Calibri" w:hAnsi="Calibri" w:cs="Calibri"/>
                <w:sz w:val="22"/>
                <w:szCs w:val="22"/>
              </w:rPr>
              <w:t>s</w:t>
            </w:r>
          </w:p>
        </w:tc>
        <w:tc>
          <w:tcPr>
            <w:tcW w:w="4110" w:type="dxa"/>
            <w:tcBorders>
              <w:top w:val="single" w:sz="4" w:space="0" w:color="auto"/>
              <w:left w:val="nil"/>
              <w:bottom w:val="single" w:sz="4" w:space="0" w:color="auto"/>
              <w:right w:val="single" w:sz="4" w:space="0" w:color="auto"/>
            </w:tcBorders>
          </w:tcPr>
          <w:p w14:paraId="55DCF2CB" w14:textId="77777777" w:rsidR="00C62F84" w:rsidRPr="00D77317" w:rsidRDefault="00C62F84" w:rsidP="004D319B">
            <w:pPr>
              <w:rPr>
                <w:rFonts w:ascii="Calibri" w:hAnsi="Calibri" w:cs="Calibri"/>
                <w:sz w:val="22"/>
                <w:szCs w:val="22"/>
              </w:rPr>
            </w:pPr>
          </w:p>
        </w:tc>
      </w:tr>
      <w:tr w:rsidR="00C62F84" w:rsidRPr="00D77317" w14:paraId="0E81FCD3" w14:textId="77777777" w:rsidTr="00116236">
        <w:trPr>
          <w:trHeight w:val="690"/>
          <w:jc w:val="center"/>
        </w:trPr>
        <w:tc>
          <w:tcPr>
            <w:tcW w:w="5955" w:type="dxa"/>
            <w:tcBorders>
              <w:top w:val="single" w:sz="4" w:space="0" w:color="auto"/>
              <w:left w:val="single" w:sz="4" w:space="0" w:color="auto"/>
              <w:bottom w:val="single" w:sz="4" w:space="0" w:color="auto"/>
              <w:right w:val="single" w:sz="4" w:space="0" w:color="auto"/>
            </w:tcBorders>
            <w:noWrap/>
            <w:vAlign w:val="center"/>
          </w:tcPr>
          <w:p w14:paraId="01620F72" w14:textId="741FBB82" w:rsidR="00C62F84" w:rsidRPr="00D77317" w:rsidRDefault="00E61E6B" w:rsidP="00EB5788">
            <w:pPr>
              <w:jc w:val="center"/>
              <w:rPr>
                <w:rFonts w:ascii="Calibri" w:hAnsi="Calibri" w:cs="Calibri"/>
                <w:sz w:val="22"/>
                <w:szCs w:val="22"/>
              </w:rPr>
            </w:pPr>
            <w:bookmarkStart w:id="2" w:name="_Hlk121150379"/>
            <w:r w:rsidRPr="00D77317">
              <w:rPr>
                <w:rFonts w:ascii="Calibri" w:hAnsi="Calibri" w:cs="Calibri"/>
                <w:sz w:val="22"/>
                <w:szCs w:val="22"/>
              </w:rPr>
              <w:t xml:space="preserve">Délai d’intervention pour la </w:t>
            </w:r>
            <w:r w:rsidR="00BB6292">
              <w:rPr>
                <w:rFonts w:ascii="Calibri" w:hAnsi="Calibri" w:cs="Calibri"/>
                <w:sz w:val="22"/>
                <w:szCs w:val="22"/>
              </w:rPr>
              <w:t>maintenance</w:t>
            </w:r>
            <w:r w:rsidRPr="00D77317">
              <w:rPr>
                <w:rFonts w:ascii="Calibri" w:hAnsi="Calibri" w:cs="Calibri"/>
                <w:sz w:val="22"/>
                <w:szCs w:val="22"/>
              </w:rPr>
              <w:t xml:space="preserve"> d’un nouvel équipement</w:t>
            </w:r>
            <w:r w:rsidR="00D77317">
              <w:rPr>
                <w:rFonts w:ascii="Calibri" w:hAnsi="Calibri" w:cs="Calibri"/>
                <w:sz w:val="22"/>
                <w:szCs w:val="22"/>
              </w:rPr>
              <w:t xml:space="preserve"> ou </w:t>
            </w:r>
            <w:r w:rsidRPr="00DA68AD">
              <w:rPr>
                <w:rFonts w:ascii="Calibri" w:hAnsi="Calibri" w:cs="Calibri"/>
                <w:sz w:val="22"/>
                <w:szCs w:val="22"/>
              </w:rPr>
              <w:t>installation </w:t>
            </w:r>
            <w:bookmarkEnd w:id="2"/>
            <w:r w:rsidR="00D77317" w:rsidRPr="00DA68AD">
              <w:rPr>
                <w:rFonts w:ascii="Calibri" w:hAnsi="Calibri" w:cs="Calibri"/>
                <w:sz w:val="22"/>
                <w:szCs w:val="22"/>
              </w:rPr>
              <w:t xml:space="preserve">prévus </w:t>
            </w:r>
            <w:r w:rsidR="007F0E80" w:rsidRPr="00DA68AD">
              <w:rPr>
                <w:rFonts w:ascii="Calibri" w:hAnsi="Calibri" w:cs="Calibri"/>
                <w:sz w:val="22"/>
                <w:szCs w:val="22"/>
              </w:rPr>
              <w:t xml:space="preserve">au </w:t>
            </w:r>
            <w:r w:rsidR="00D77317" w:rsidRPr="00DA68AD">
              <w:rPr>
                <w:rFonts w:ascii="Calibri" w:hAnsi="Calibri" w:cs="Calibri"/>
                <w:sz w:val="22"/>
                <w:szCs w:val="22"/>
              </w:rPr>
              <w:t>Bordereau de Prix Unitaires (</w:t>
            </w:r>
            <w:r w:rsidR="007F0E80" w:rsidRPr="00DA68AD">
              <w:rPr>
                <w:rFonts w:ascii="Calibri" w:hAnsi="Calibri" w:cs="Calibri"/>
                <w:sz w:val="22"/>
                <w:szCs w:val="22"/>
              </w:rPr>
              <w:t>BPU</w:t>
            </w:r>
            <w:r w:rsidR="00D77317" w:rsidRPr="00DA68AD">
              <w:rPr>
                <w:rFonts w:ascii="Calibri" w:hAnsi="Calibri" w:cs="Calibri"/>
                <w:sz w:val="22"/>
                <w:szCs w:val="22"/>
              </w:rPr>
              <w:t>)</w:t>
            </w:r>
            <w:r w:rsidR="009324D0" w:rsidRPr="00DA68AD">
              <w:rPr>
                <w:rFonts w:ascii="Calibri" w:hAnsi="Calibri" w:cs="Calibri"/>
                <w:sz w:val="22"/>
                <w:szCs w:val="22"/>
              </w:rPr>
              <w:t xml:space="preserve"> à compter de la réception de la fiche technique transmise par l’université</w:t>
            </w:r>
            <w:r w:rsidR="009324D0">
              <w:rPr>
                <w:rFonts w:ascii="Calibri" w:hAnsi="Calibri" w:cs="Calibri"/>
                <w:sz w:val="22"/>
                <w:szCs w:val="22"/>
              </w:rPr>
              <w:t xml:space="preserve"> </w:t>
            </w:r>
          </w:p>
        </w:tc>
        <w:tc>
          <w:tcPr>
            <w:tcW w:w="4110" w:type="dxa"/>
            <w:tcBorders>
              <w:top w:val="single" w:sz="4" w:space="0" w:color="auto"/>
              <w:left w:val="single" w:sz="4" w:space="0" w:color="auto"/>
              <w:bottom w:val="single" w:sz="4" w:space="0" w:color="auto"/>
              <w:right w:val="single" w:sz="4" w:space="0" w:color="auto"/>
            </w:tcBorders>
            <w:noWrap/>
            <w:vAlign w:val="center"/>
          </w:tcPr>
          <w:p w14:paraId="29F7494E" w14:textId="13066F64" w:rsidR="00C62F84" w:rsidRPr="00D77317" w:rsidRDefault="007F0E80">
            <w:pPr>
              <w:jc w:val="center"/>
              <w:rPr>
                <w:rFonts w:ascii="Calibri" w:hAnsi="Calibri" w:cs="Calibri"/>
                <w:sz w:val="22"/>
                <w:szCs w:val="22"/>
              </w:rPr>
            </w:pPr>
            <w:r w:rsidRPr="00D77317">
              <w:rPr>
                <w:rFonts w:ascii="Calibri" w:hAnsi="Calibri" w:cs="Calibri"/>
                <w:sz w:val="22"/>
                <w:szCs w:val="22"/>
              </w:rPr>
              <w:t>1</w:t>
            </w:r>
            <w:r w:rsidR="00E61E6B" w:rsidRPr="00D77317">
              <w:rPr>
                <w:rFonts w:ascii="Calibri" w:hAnsi="Calibri" w:cs="Calibri"/>
                <w:sz w:val="22"/>
                <w:szCs w:val="22"/>
              </w:rPr>
              <w:t>5</w:t>
            </w:r>
            <w:r w:rsidR="00C62F84" w:rsidRPr="00D77317">
              <w:rPr>
                <w:rFonts w:ascii="Calibri" w:hAnsi="Calibri" w:cs="Calibri"/>
                <w:sz w:val="22"/>
                <w:szCs w:val="22"/>
              </w:rPr>
              <w:t xml:space="preserve"> jours</w:t>
            </w:r>
            <w:r w:rsidR="00D77317">
              <w:rPr>
                <w:rFonts w:ascii="Calibri" w:hAnsi="Calibri" w:cs="Calibri"/>
                <w:sz w:val="22"/>
                <w:szCs w:val="22"/>
              </w:rPr>
              <w:t xml:space="preserve"> ouvrés</w:t>
            </w:r>
          </w:p>
        </w:tc>
        <w:tc>
          <w:tcPr>
            <w:tcW w:w="4110" w:type="dxa"/>
            <w:tcBorders>
              <w:top w:val="single" w:sz="4" w:space="0" w:color="auto"/>
              <w:left w:val="single" w:sz="4" w:space="0" w:color="auto"/>
              <w:bottom w:val="single" w:sz="4" w:space="0" w:color="auto"/>
              <w:right w:val="single" w:sz="4" w:space="0" w:color="auto"/>
            </w:tcBorders>
          </w:tcPr>
          <w:p w14:paraId="0EC3F45B" w14:textId="77777777" w:rsidR="00C62F84" w:rsidRPr="00D77317" w:rsidRDefault="00C62F84" w:rsidP="004D319B">
            <w:pPr>
              <w:rPr>
                <w:rFonts w:ascii="Calibri" w:hAnsi="Calibri" w:cs="Calibri"/>
                <w:sz w:val="22"/>
                <w:szCs w:val="22"/>
              </w:rPr>
            </w:pPr>
          </w:p>
        </w:tc>
      </w:tr>
      <w:tr w:rsidR="00C62F84" w:rsidRPr="00D77317" w14:paraId="7C08A069" w14:textId="77777777" w:rsidTr="00116236">
        <w:trPr>
          <w:trHeight w:val="690"/>
          <w:jc w:val="center"/>
        </w:trPr>
        <w:tc>
          <w:tcPr>
            <w:tcW w:w="5955" w:type="dxa"/>
            <w:tcBorders>
              <w:top w:val="single" w:sz="4" w:space="0" w:color="auto"/>
              <w:left w:val="single" w:sz="4" w:space="0" w:color="auto"/>
              <w:bottom w:val="single" w:sz="4" w:space="0" w:color="auto"/>
              <w:right w:val="single" w:sz="4" w:space="0" w:color="auto"/>
            </w:tcBorders>
            <w:noWrap/>
            <w:vAlign w:val="center"/>
          </w:tcPr>
          <w:p w14:paraId="2BCCD780" w14:textId="34BF354B" w:rsidR="00C62F84" w:rsidRPr="00D77317" w:rsidRDefault="00E61E6B" w:rsidP="00D419B7">
            <w:pPr>
              <w:jc w:val="center"/>
              <w:rPr>
                <w:rFonts w:ascii="Calibri" w:hAnsi="Calibri" w:cs="Calibri"/>
                <w:sz w:val="22"/>
                <w:szCs w:val="22"/>
              </w:rPr>
            </w:pPr>
            <w:bookmarkStart w:id="3" w:name="_Hlk121150390"/>
            <w:r w:rsidRPr="00D77317">
              <w:rPr>
                <w:rFonts w:ascii="Calibri" w:hAnsi="Calibri" w:cs="Calibri"/>
                <w:sz w:val="22"/>
                <w:szCs w:val="22"/>
              </w:rPr>
              <w:t>Délai de traitement de toute réclamation à compter de leur signalement par l’Université</w:t>
            </w:r>
            <w:bookmarkEnd w:id="3"/>
          </w:p>
        </w:tc>
        <w:tc>
          <w:tcPr>
            <w:tcW w:w="4110" w:type="dxa"/>
            <w:tcBorders>
              <w:top w:val="single" w:sz="4" w:space="0" w:color="auto"/>
              <w:left w:val="nil"/>
              <w:bottom w:val="single" w:sz="4" w:space="0" w:color="auto"/>
              <w:right w:val="single" w:sz="4" w:space="0" w:color="auto"/>
            </w:tcBorders>
            <w:noWrap/>
            <w:vAlign w:val="center"/>
          </w:tcPr>
          <w:p w14:paraId="6C74051A" w14:textId="56C864AD" w:rsidR="00C62F84" w:rsidRPr="00D77317" w:rsidRDefault="00E61E6B" w:rsidP="00BD49D6">
            <w:pPr>
              <w:jc w:val="center"/>
              <w:rPr>
                <w:rFonts w:ascii="Calibri" w:hAnsi="Calibri" w:cs="Calibri"/>
                <w:sz w:val="22"/>
                <w:szCs w:val="22"/>
              </w:rPr>
            </w:pPr>
            <w:r w:rsidRPr="00D77317">
              <w:rPr>
                <w:rFonts w:ascii="Calibri" w:hAnsi="Calibri" w:cs="Calibri"/>
                <w:sz w:val="22"/>
                <w:szCs w:val="22"/>
              </w:rPr>
              <w:t>3</w:t>
            </w:r>
            <w:r w:rsidR="00C62F84" w:rsidRPr="00D77317">
              <w:rPr>
                <w:rFonts w:ascii="Calibri" w:hAnsi="Calibri" w:cs="Calibri"/>
                <w:sz w:val="22"/>
                <w:szCs w:val="22"/>
              </w:rPr>
              <w:t xml:space="preserve"> jours ouvrés</w:t>
            </w:r>
          </w:p>
        </w:tc>
        <w:tc>
          <w:tcPr>
            <w:tcW w:w="4110" w:type="dxa"/>
            <w:tcBorders>
              <w:top w:val="single" w:sz="4" w:space="0" w:color="auto"/>
              <w:left w:val="nil"/>
              <w:bottom w:val="single" w:sz="4" w:space="0" w:color="auto"/>
              <w:right w:val="single" w:sz="4" w:space="0" w:color="auto"/>
            </w:tcBorders>
          </w:tcPr>
          <w:p w14:paraId="39F4B676" w14:textId="77777777" w:rsidR="00C62F84" w:rsidRPr="00D77317" w:rsidRDefault="00C62F84" w:rsidP="004D319B">
            <w:pPr>
              <w:rPr>
                <w:rFonts w:ascii="Calibri" w:hAnsi="Calibri" w:cs="Calibri"/>
                <w:sz w:val="22"/>
                <w:szCs w:val="22"/>
              </w:rPr>
            </w:pPr>
          </w:p>
        </w:tc>
      </w:tr>
      <w:tr w:rsidR="004E7A64" w:rsidRPr="00D77317" w14:paraId="10886780" w14:textId="77777777" w:rsidTr="00D77317">
        <w:trPr>
          <w:trHeight w:val="1438"/>
          <w:jc w:val="center"/>
        </w:trPr>
        <w:tc>
          <w:tcPr>
            <w:tcW w:w="5955" w:type="dxa"/>
            <w:tcBorders>
              <w:top w:val="single" w:sz="4" w:space="0" w:color="auto"/>
              <w:left w:val="single" w:sz="4" w:space="0" w:color="auto"/>
              <w:bottom w:val="single" w:sz="4" w:space="0" w:color="auto"/>
              <w:right w:val="single" w:sz="4" w:space="0" w:color="auto"/>
            </w:tcBorders>
            <w:noWrap/>
            <w:vAlign w:val="center"/>
          </w:tcPr>
          <w:p w14:paraId="1BDFE42F" w14:textId="6D99F012" w:rsidR="004E7A64" w:rsidRPr="00D77317" w:rsidRDefault="007F0E80" w:rsidP="00D419B7">
            <w:pPr>
              <w:jc w:val="center"/>
              <w:rPr>
                <w:rFonts w:ascii="Calibri" w:hAnsi="Calibri" w:cs="Calibri"/>
                <w:sz w:val="22"/>
                <w:szCs w:val="22"/>
              </w:rPr>
            </w:pPr>
            <w:bookmarkStart w:id="4" w:name="_Hlk121150903"/>
            <w:r w:rsidRPr="00D77317">
              <w:rPr>
                <w:rStyle w:val="fontstyle21"/>
                <w:rFonts w:ascii="Calibri" w:hAnsi="Calibri" w:cs="Calibri"/>
                <w:sz w:val="22"/>
                <w:szCs w:val="22"/>
              </w:rPr>
              <w:t>Délai de transmission du</w:t>
            </w:r>
            <w:r w:rsidR="004E7A64" w:rsidRPr="00D77317">
              <w:rPr>
                <w:rStyle w:val="fontstyle21"/>
                <w:rFonts w:ascii="Calibri" w:hAnsi="Calibri" w:cs="Calibri"/>
                <w:sz w:val="22"/>
                <w:szCs w:val="22"/>
              </w:rPr>
              <w:t xml:space="preserve"> rapport d’état des lieux à l’</w:t>
            </w:r>
            <w:r w:rsidR="00D77317">
              <w:rPr>
                <w:rStyle w:val="fontstyle21"/>
                <w:rFonts w:ascii="Calibri" w:hAnsi="Calibri" w:cs="Calibri"/>
                <w:sz w:val="22"/>
                <w:szCs w:val="22"/>
              </w:rPr>
              <w:t>U</w:t>
            </w:r>
            <w:r w:rsidR="004E7A64" w:rsidRPr="00D77317">
              <w:rPr>
                <w:rStyle w:val="fontstyle21"/>
                <w:rFonts w:ascii="Calibri" w:hAnsi="Calibri" w:cs="Calibri"/>
                <w:sz w:val="22"/>
                <w:szCs w:val="22"/>
              </w:rPr>
              <w:t>niversité (</w:t>
            </w:r>
            <w:r w:rsidR="00D77317">
              <w:rPr>
                <w:rStyle w:val="fontstyle21"/>
                <w:rFonts w:ascii="Calibri" w:hAnsi="Calibri" w:cs="Calibri"/>
                <w:sz w:val="22"/>
                <w:szCs w:val="22"/>
              </w:rPr>
              <w:t>l</w:t>
            </w:r>
            <w:r w:rsidR="00D77317">
              <w:rPr>
                <w:rStyle w:val="fontstyle21"/>
              </w:rPr>
              <w:t>’</w:t>
            </w:r>
            <w:r w:rsidR="004E7A64" w:rsidRPr="00D77317">
              <w:rPr>
                <w:rStyle w:val="fontstyle21"/>
                <w:rFonts w:ascii="Calibri" w:hAnsi="Calibri" w:cs="Calibri"/>
                <w:sz w:val="22"/>
                <w:szCs w:val="22"/>
              </w:rPr>
              <w:t>état des lieux doit mentionner toutes les installations et équipements existants de façon</w:t>
            </w:r>
            <w:r w:rsidR="00D77317">
              <w:rPr>
                <w:rStyle w:val="fontstyle21"/>
                <w:rFonts w:ascii="Calibri" w:hAnsi="Calibri" w:cs="Calibri"/>
                <w:sz w:val="22"/>
                <w:szCs w:val="22"/>
              </w:rPr>
              <w:t xml:space="preserve"> </w:t>
            </w:r>
            <w:r w:rsidR="004E7A64" w:rsidRPr="00D77317">
              <w:rPr>
                <w:rStyle w:val="fontstyle21"/>
                <w:rFonts w:ascii="Calibri" w:hAnsi="Calibri" w:cs="Calibri"/>
                <w:sz w:val="22"/>
                <w:szCs w:val="22"/>
              </w:rPr>
              <w:t>détaillée ainsi qu’un inventaire précis et exhaustif de tous les équipements constituant les installations (marque, type, modèle, dimensions, localisation)</w:t>
            </w:r>
            <w:bookmarkEnd w:id="4"/>
          </w:p>
        </w:tc>
        <w:tc>
          <w:tcPr>
            <w:tcW w:w="4110" w:type="dxa"/>
            <w:tcBorders>
              <w:top w:val="single" w:sz="4" w:space="0" w:color="auto"/>
              <w:left w:val="nil"/>
              <w:bottom w:val="single" w:sz="4" w:space="0" w:color="auto"/>
              <w:right w:val="single" w:sz="4" w:space="0" w:color="auto"/>
            </w:tcBorders>
            <w:noWrap/>
            <w:vAlign w:val="center"/>
          </w:tcPr>
          <w:p w14:paraId="7741B2EA" w14:textId="79D3D505" w:rsidR="004E7A64" w:rsidRPr="00D77317" w:rsidRDefault="004E7A64" w:rsidP="00BD49D6">
            <w:pPr>
              <w:jc w:val="center"/>
              <w:rPr>
                <w:rFonts w:ascii="Calibri" w:hAnsi="Calibri" w:cs="Calibri"/>
                <w:sz w:val="22"/>
                <w:szCs w:val="22"/>
              </w:rPr>
            </w:pPr>
            <w:r w:rsidRPr="00D77317">
              <w:rPr>
                <w:rFonts w:ascii="Calibri" w:hAnsi="Calibri" w:cs="Calibri"/>
                <w:sz w:val="22"/>
                <w:szCs w:val="22"/>
              </w:rPr>
              <w:t>30 jours</w:t>
            </w:r>
            <w:r w:rsidR="00D77317">
              <w:rPr>
                <w:rFonts w:ascii="Calibri" w:hAnsi="Calibri" w:cs="Calibri"/>
                <w:sz w:val="22"/>
                <w:szCs w:val="22"/>
              </w:rPr>
              <w:t xml:space="preserve"> ouvrés</w:t>
            </w:r>
          </w:p>
        </w:tc>
        <w:tc>
          <w:tcPr>
            <w:tcW w:w="4110" w:type="dxa"/>
            <w:tcBorders>
              <w:top w:val="single" w:sz="4" w:space="0" w:color="auto"/>
              <w:left w:val="nil"/>
              <w:bottom w:val="single" w:sz="4" w:space="0" w:color="auto"/>
              <w:right w:val="single" w:sz="4" w:space="0" w:color="auto"/>
            </w:tcBorders>
          </w:tcPr>
          <w:p w14:paraId="2E79C507" w14:textId="77777777" w:rsidR="004E7A64" w:rsidRPr="00D77317" w:rsidRDefault="004E7A64" w:rsidP="004D319B">
            <w:pPr>
              <w:rPr>
                <w:rFonts w:ascii="Calibri" w:hAnsi="Calibri" w:cs="Calibri"/>
                <w:sz w:val="22"/>
                <w:szCs w:val="22"/>
              </w:rPr>
            </w:pPr>
          </w:p>
        </w:tc>
      </w:tr>
    </w:tbl>
    <w:p w14:paraId="555BFF25" w14:textId="58F4C5B7" w:rsidR="00892F49" w:rsidRPr="00D77317" w:rsidRDefault="00085DA1" w:rsidP="00892F49">
      <w:pPr>
        <w:tabs>
          <w:tab w:val="center" w:pos="6521"/>
        </w:tabs>
        <w:rPr>
          <w:rFonts w:ascii="Calibri" w:hAnsi="Calibri" w:cs="Calibri"/>
          <w:i/>
          <w:color w:val="808080"/>
          <w:sz w:val="20"/>
          <w:szCs w:val="20"/>
        </w:rPr>
      </w:pPr>
      <w:r w:rsidRPr="00D77317">
        <w:rPr>
          <w:rFonts w:ascii="Calibri" w:hAnsi="Calibri" w:cs="Calibri"/>
          <w:sz w:val="20"/>
          <w:szCs w:val="20"/>
        </w:rPr>
        <w:tab/>
      </w:r>
      <w:r w:rsidR="00FC4A95" w:rsidRPr="00D77317">
        <w:rPr>
          <w:rFonts w:ascii="Calibri" w:hAnsi="Calibri" w:cs="Calibri"/>
          <w:sz w:val="20"/>
          <w:szCs w:val="20"/>
        </w:rPr>
        <w:tab/>
      </w:r>
      <w:r w:rsidR="00FC4A95" w:rsidRPr="00D77317">
        <w:rPr>
          <w:rFonts w:ascii="Calibri" w:hAnsi="Calibri" w:cs="Calibri"/>
          <w:sz w:val="20"/>
          <w:szCs w:val="20"/>
        </w:rPr>
        <w:tab/>
      </w:r>
      <w:r w:rsidR="00FC4A95" w:rsidRPr="00D77317">
        <w:rPr>
          <w:rFonts w:ascii="Calibri" w:hAnsi="Calibri" w:cs="Calibri"/>
          <w:sz w:val="20"/>
          <w:szCs w:val="20"/>
        </w:rPr>
        <w:tab/>
      </w:r>
    </w:p>
    <w:p w14:paraId="1E084B82" w14:textId="77777777" w:rsidR="00892F49" w:rsidRPr="00D77317" w:rsidRDefault="00892F49" w:rsidP="00892F49">
      <w:pPr>
        <w:rPr>
          <w:rFonts w:ascii="Calibri" w:hAnsi="Calibri" w:cs="Calibri"/>
          <w:sz w:val="20"/>
          <w:szCs w:val="20"/>
        </w:rPr>
      </w:pPr>
    </w:p>
    <w:p w14:paraId="66E194CD" w14:textId="77777777" w:rsidR="00892F49" w:rsidRPr="00D77317" w:rsidRDefault="00892F49" w:rsidP="00892F49">
      <w:pPr>
        <w:rPr>
          <w:rFonts w:ascii="Calibri" w:hAnsi="Calibri" w:cs="Calibri"/>
          <w:sz w:val="20"/>
          <w:szCs w:val="20"/>
        </w:rPr>
      </w:pPr>
    </w:p>
    <w:p w14:paraId="76008B7A" w14:textId="77777777" w:rsidR="00764E60" w:rsidRPr="00D77317" w:rsidRDefault="00764E60" w:rsidP="00892F49">
      <w:pPr>
        <w:rPr>
          <w:rFonts w:ascii="Calibri" w:hAnsi="Calibri" w:cs="Calibri"/>
          <w:sz w:val="20"/>
          <w:szCs w:val="20"/>
        </w:rPr>
      </w:pPr>
    </w:p>
    <w:sectPr w:rsidR="00764E60" w:rsidRPr="00D77317" w:rsidSect="007F0E80">
      <w:footerReference w:type="default" r:id="rId9"/>
      <w:pgSz w:w="16838" w:h="11906" w:orient="landscape"/>
      <w:pgMar w:top="1276"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435AD" w14:textId="77777777" w:rsidR="00496758" w:rsidRDefault="00496758" w:rsidP="00764E60">
      <w:r>
        <w:separator/>
      </w:r>
    </w:p>
  </w:endnote>
  <w:endnote w:type="continuationSeparator" w:id="0">
    <w:p w14:paraId="6BE4222B" w14:textId="77777777" w:rsidR="00496758" w:rsidRDefault="00496758"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MS">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3C9F5" w14:textId="1A92BBA3" w:rsidR="00764E60" w:rsidRPr="00D77317" w:rsidRDefault="00852B05" w:rsidP="00892F49">
    <w:pPr>
      <w:pStyle w:val="Pieddepage"/>
      <w:jc w:val="center"/>
      <w:rPr>
        <w:rFonts w:ascii="Calibri" w:hAnsi="Calibri" w:cs="Calibri"/>
        <w:sz w:val="18"/>
        <w:szCs w:val="18"/>
      </w:rPr>
    </w:pPr>
    <w:r w:rsidRPr="00D77317">
      <w:rPr>
        <w:rFonts w:ascii="Calibri" w:hAnsi="Calibri" w:cs="Calibri"/>
        <w:sz w:val="18"/>
        <w:szCs w:val="18"/>
      </w:rPr>
      <w:t>2</w:t>
    </w:r>
    <w:r w:rsidR="003F474F">
      <w:rPr>
        <w:rFonts w:ascii="Calibri" w:hAnsi="Calibri" w:cs="Calibri"/>
        <w:sz w:val="18"/>
        <w:szCs w:val="18"/>
      </w:rPr>
      <w:t>5</w:t>
    </w:r>
    <w:r w:rsidR="00DA68AD">
      <w:rPr>
        <w:rFonts w:ascii="Calibri" w:hAnsi="Calibri" w:cs="Calibri"/>
        <w:sz w:val="18"/>
        <w:szCs w:val="18"/>
      </w:rPr>
      <w:t>M</w:t>
    </w:r>
    <w:r w:rsidR="003F474F">
      <w:rPr>
        <w:rFonts w:ascii="Calibri" w:hAnsi="Calibri" w:cs="Calibri"/>
        <w:sz w:val="18"/>
        <w:szCs w:val="18"/>
      </w:rPr>
      <w:t>20</w:t>
    </w:r>
    <w:r w:rsidR="00DA68AD">
      <w:rPr>
        <w:rFonts w:ascii="Calibri" w:hAnsi="Calibri" w:cs="Calibri"/>
        <w:sz w:val="18"/>
        <w:szCs w:val="18"/>
      </w:rPr>
      <w:t xml:space="preserve"> </w:t>
    </w:r>
    <w:r w:rsidR="003F474F">
      <w:rPr>
        <w:rFonts w:ascii="Calibri" w:hAnsi="Calibri" w:cs="Calibri"/>
        <w:sz w:val="18"/>
        <w:szCs w:val="18"/>
      </w:rPr>
      <w:t xml:space="preserve">Lot </w:t>
    </w:r>
    <w:r w:rsidR="00785256">
      <w:rPr>
        <w:rFonts w:ascii="Calibri" w:hAnsi="Calibri" w:cs="Calibri"/>
        <w:sz w:val="18"/>
        <w:szCs w:val="18"/>
      </w:rPr>
      <w:t xml:space="preserve">2 </w:t>
    </w:r>
    <w:r w:rsidR="00596655" w:rsidRPr="00D77317">
      <w:rPr>
        <w:rFonts w:ascii="Calibri" w:hAnsi="Calibri" w:cs="Calibri"/>
        <w:sz w:val="18"/>
        <w:szCs w:val="18"/>
      </w:rPr>
      <w:t>Bordereau</w:t>
    </w:r>
    <w:r w:rsidR="00892F49" w:rsidRPr="00D77317">
      <w:rPr>
        <w:rFonts w:ascii="Calibri" w:hAnsi="Calibri" w:cs="Calibri"/>
        <w:sz w:val="18"/>
        <w:szCs w:val="18"/>
      </w:rPr>
      <w:t xml:space="preserve"> des délais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C4A6F" w14:textId="77777777" w:rsidR="00496758" w:rsidRDefault="00496758" w:rsidP="00764E60">
      <w:r>
        <w:separator/>
      </w:r>
    </w:p>
  </w:footnote>
  <w:footnote w:type="continuationSeparator" w:id="0">
    <w:p w14:paraId="23D3A8A0" w14:textId="77777777" w:rsidR="00496758" w:rsidRDefault="00496758" w:rsidP="00764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abstractNum w:abstractNumId="1" w15:restartNumberingAfterBreak="0">
    <w:nsid w:val="6EC71A01"/>
    <w:multiLevelType w:val="hybridMultilevel"/>
    <w:tmpl w:val="7EA61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51219012">
    <w:abstractNumId w:val="0"/>
  </w:num>
  <w:num w:numId="2" w16cid:durableId="492137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55"/>
    <w:rsid w:val="00060EF3"/>
    <w:rsid w:val="00070F53"/>
    <w:rsid w:val="00085DA1"/>
    <w:rsid w:val="000C4B6C"/>
    <w:rsid w:val="00114FF0"/>
    <w:rsid w:val="00116236"/>
    <w:rsid w:val="00120FDD"/>
    <w:rsid w:val="0012474A"/>
    <w:rsid w:val="0013457C"/>
    <w:rsid w:val="001717FA"/>
    <w:rsid w:val="00191E9D"/>
    <w:rsid w:val="001A4638"/>
    <w:rsid w:val="001A4A96"/>
    <w:rsid w:val="001A6CF8"/>
    <w:rsid w:val="001D3A9F"/>
    <w:rsid w:val="001E4032"/>
    <w:rsid w:val="001E7C78"/>
    <w:rsid w:val="002148D0"/>
    <w:rsid w:val="002226BB"/>
    <w:rsid w:val="00226DD1"/>
    <w:rsid w:val="00244D8C"/>
    <w:rsid w:val="002532A8"/>
    <w:rsid w:val="00270236"/>
    <w:rsid w:val="00274DDF"/>
    <w:rsid w:val="002831D4"/>
    <w:rsid w:val="00294BD4"/>
    <w:rsid w:val="002D0427"/>
    <w:rsid w:val="003104B2"/>
    <w:rsid w:val="00343E38"/>
    <w:rsid w:val="00396318"/>
    <w:rsid w:val="003C105A"/>
    <w:rsid w:val="003D1041"/>
    <w:rsid w:val="003D6B12"/>
    <w:rsid w:val="003F474F"/>
    <w:rsid w:val="004107CA"/>
    <w:rsid w:val="0046192B"/>
    <w:rsid w:val="0048613E"/>
    <w:rsid w:val="00496758"/>
    <w:rsid w:val="004B2083"/>
    <w:rsid w:val="004B658B"/>
    <w:rsid w:val="004B7637"/>
    <w:rsid w:val="004B7AEF"/>
    <w:rsid w:val="004C4A73"/>
    <w:rsid w:val="004E7A64"/>
    <w:rsid w:val="00530214"/>
    <w:rsid w:val="00570BEA"/>
    <w:rsid w:val="00596655"/>
    <w:rsid w:val="005B52F0"/>
    <w:rsid w:val="005C5CE3"/>
    <w:rsid w:val="005E538B"/>
    <w:rsid w:val="0060718B"/>
    <w:rsid w:val="00614E46"/>
    <w:rsid w:val="00665881"/>
    <w:rsid w:val="006777BD"/>
    <w:rsid w:val="006A1909"/>
    <w:rsid w:val="006A20B2"/>
    <w:rsid w:val="006C4B07"/>
    <w:rsid w:val="006F529C"/>
    <w:rsid w:val="007115B4"/>
    <w:rsid w:val="0072516A"/>
    <w:rsid w:val="00741604"/>
    <w:rsid w:val="00746B6F"/>
    <w:rsid w:val="00764E60"/>
    <w:rsid w:val="0077324C"/>
    <w:rsid w:val="00785256"/>
    <w:rsid w:val="007875E1"/>
    <w:rsid w:val="007D4ED7"/>
    <w:rsid w:val="007F0E80"/>
    <w:rsid w:val="007F4E7D"/>
    <w:rsid w:val="00805D7E"/>
    <w:rsid w:val="00810FD2"/>
    <w:rsid w:val="00813787"/>
    <w:rsid w:val="00830F39"/>
    <w:rsid w:val="008449FA"/>
    <w:rsid w:val="00846516"/>
    <w:rsid w:val="00852B05"/>
    <w:rsid w:val="008541C4"/>
    <w:rsid w:val="00892F49"/>
    <w:rsid w:val="00927585"/>
    <w:rsid w:val="009324D0"/>
    <w:rsid w:val="0098548E"/>
    <w:rsid w:val="009B5F96"/>
    <w:rsid w:val="009B7B0F"/>
    <w:rsid w:val="00A172E2"/>
    <w:rsid w:val="00A3471E"/>
    <w:rsid w:val="00A7486B"/>
    <w:rsid w:val="00A77B56"/>
    <w:rsid w:val="00A9144D"/>
    <w:rsid w:val="00A92265"/>
    <w:rsid w:val="00A93608"/>
    <w:rsid w:val="00AB3019"/>
    <w:rsid w:val="00AB3886"/>
    <w:rsid w:val="00AC1A68"/>
    <w:rsid w:val="00AD3ADC"/>
    <w:rsid w:val="00AE267B"/>
    <w:rsid w:val="00AF0913"/>
    <w:rsid w:val="00B03D3F"/>
    <w:rsid w:val="00B72055"/>
    <w:rsid w:val="00BB6292"/>
    <w:rsid w:val="00BC60A7"/>
    <w:rsid w:val="00BD49D6"/>
    <w:rsid w:val="00BF7CF9"/>
    <w:rsid w:val="00C059A2"/>
    <w:rsid w:val="00C47126"/>
    <w:rsid w:val="00C50657"/>
    <w:rsid w:val="00C614F6"/>
    <w:rsid w:val="00C6248D"/>
    <w:rsid w:val="00C62F84"/>
    <w:rsid w:val="00C757D9"/>
    <w:rsid w:val="00C95312"/>
    <w:rsid w:val="00CA622D"/>
    <w:rsid w:val="00CD4744"/>
    <w:rsid w:val="00CF4785"/>
    <w:rsid w:val="00D00DB6"/>
    <w:rsid w:val="00D11347"/>
    <w:rsid w:val="00D419B7"/>
    <w:rsid w:val="00D77317"/>
    <w:rsid w:val="00DA68AD"/>
    <w:rsid w:val="00DB463C"/>
    <w:rsid w:val="00DC71F1"/>
    <w:rsid w:val="00DD7D58"/>
    <w:rsid w:val="00DE0E8B"/>
    <w:rsid w:val="00E362DA"/>
    <w:rsid w:val="00E61E6B"/>
    <w:rsid w:val="00E62526"/>
    <w:rsid w:val="00E83ECF"/>
    <w:rsid w:val="00EB5788"/>
    <w:rsid w:val="00EF597A"/>
    <w:rsid w:val="00F0085D"/>
    <w:rsid w:val="00F213D2"/>
    <w:rsid w:val="00F26F9E"/>
    <w:rsid w:val="00F42C07"/>
    <w:rsid w:val="00F50966"/>
    <w:rsid w:val="00F51277"/>
    <w:rsid w:val="00F76557"/>
    <w:rsid w:val="00F83B27"/>
    <w:rsid w:val="00FC4A95"/>
    <w:rsid w:val="00FF3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301E0"/>
  <w15:docId w15:val="{B8F7A93C-59A3-4D45-ADEF-924AF15A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14FF0"/>
    <w:rPr>
      <w:sz w:val="16"/>
      <w:szCs w:val="16"/>
    </w:rPr>
  </w:style>
  <w:style w:type="paragraph" w:styleId="Commentaire">
    <w:name w:val="annotation text"/>
    <w:basedOn w:val="Normal"/>
    <w:link w:val="CommentaireCar"/>
    <w:unhideWhenUsed/>
    <w:rsid w:val="00114FF0"/>
    <w:rPr>
      <w:sz w:val="20"/>
      <w:szCs w:val="20"/>
    </w:rPr>
  </w:style>
  <w:style w:type="character" w:customStyle="1" w:styleId="CommentaireCar">
    <w:name w:val="Commentaire Car"/>
    <w:basedOn w:val="Policepardfaut"/>
    <w:link w:val="Commentaire"/>
    <w:rsid w:val="00114FF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14FF0"/>
    <w:rPr>
      <w:b/>
      <w:bCs/>
    </w:rPr>
  </w:style>
  <w:style w:type="character" w:customStyle="1" w:styleId="ObjetducommentaireCar">
    <w:name w:val="Objet du commentaire Car"/>
    <w:basedOn w:val="CommentaireCar"/>
    <w:link w:val="Objetducommentaire"/>
    <w:uiPriority w:val="99"/>
    <w:semiHidden/>
    <w:rsid w:val="00114FF0"/>
    <w:rPr>
      <w:rFonts w:ascii="Times New Roman" w:eastAsia="Times New Roman" w:hAnsi="Times New Roman" w:cs="Times New Roman"/>
      <w:b/>
      <w:bCs/>
      <w:sz w:val="20"/>
      <w:szCs w:val="20"/>
      <w:lang w:eastAsia="fr-FR"/>
    </w:rPr>
  </w:style>
  <w:style w:type="character" w:customStyle="1" w:styleId="fontstyle21">
    <w:name w:val="fontstyle21"/>
    <w:basedOn w:val="Policepardfaut"/>
    <w:rsid w:val="004E7A64"/>
    <w:rPr>
      <w:rFonts w:ascii="TrebuchetMS" w:hAnsi="TrebuchetMS"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8250fe4-284c-4471-bc57-6a7319148935" xsi:nil="true"/>
    <lcf76f155ced4ddcb4097134ff3c332f xmlns="087623b5-9b03-46ee-9cf1-c79cf05e8a1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983EC2-078A-496C-BDC2-B71881945F8B}">
  <ds:schemaRefs>
    <ds:schemaRef ds:uri="http://schemas.openxmlformats.org/officeDocument/2006/bibliography"/>
  </ds:schemaRefs>
</ds:datastoreItem>
</file>

<file path=customXml/itemProps2.xml><?xml version="1.0" encoding="utf-8"?>
<ds:datastoreItem xmlns:ds="http://schemas.openxmlformats.org/officeDocument/2006/customXml" ds:itemID="{82BEB5CE-4B0D-410B-847B-5B8F167F88F4}"/>
</file>

<file path=customXml/itemProps3.xml><?xml version="1.0" encoding="utf-8"?>
<ds:datastoreItem xmlns:ds="http://schemas.openxmlformats.org/officeDocument/2006/customXml" ds:itemID="{A9E1C024-7C47-409B-B82C-18B28B2510E6}"/>
</file>

<file path=customXml/itemProps4.xml><?xml version="1.0" encoding="utf-8"?>
<ds:datastoreItem xmlns:ds="http://schemas.openxmlformats.org/officeDocument/2006/customXml" ds:itemID="{A90768BC-82F9-47FD-8E00-9C125FFC5CC8}"/>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1868</Characters>
  <Application>Microsoft Office Word</Application>
  <DocSecurity>4</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Université Paris 1</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cuj-215-cdepub</dc:creator>
  <cp:lastModifiedBy>Karim Amrouche</cp:lastModifiedBy>
  <cp:revision>2</cp:revision>
  <cp:lastPrinted>2022-12-05T14:16:00Z</cp:lastPrinted>
  <dcterms:created xsi:type="dcterms:W3CDTF">2025-07-22T12:16:00Z</dcterms:created>
  <dcterms:modified xsi:type="dcterms:W3CDTF">2025-07-22T12:16:00Z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5c20be7-c3a5-46e3-9158-fa8a02ce2395_Enabled">
    <vt:lpwstr>true</vt:lpwstr>
  </property>
  <property fmtid="{D5CDD505-2E9C-101B-9397-08002B2CF9AE}" pid="3" name="MSIP_Label_d5c20be7-c3a5-46e3-9158-fa8a02ce2395_SetDate">
    <vt:lpwstr>2023-01-13T09:22:44Z</vt:lpwstr>
  </property>
  <property fmtid="{D5CDD505-2E9C-101B-9397-08002B2CF9AE}" pid="4" name="MSIP_Label_d5c20be7-c3a5-46e3-9158-fa8a02ce2395_Method">
    <vt:lpwstr>Standard</vt:lpwstr>
  </property>
  <property fmtid="{D5CDD505-2E9C-101B-9397-08002B2CF9AE}" pid="5" name="MSIP_Label_d5c20be7-c3a5-46e3-9158-fa8a02ce2395_Name">
    <vt:lpwstr>defa4170-0d19-0005-0004-bc88714345d2</vt:lpwstr>
  </property>
  <property fmtid="{D5CDD505-2E9C-101B-9397-08002B2CF9AE}" pid="6" name="MSIP_Label_d5c20be7-c3a5-46e3-9158-fa8a02ce2395_SiteId">
    <vt:lpwstr>8c6f9078-037e-4261-a583-52a944e55f7f</vt:lpwstr>
  </property>
  <property fmtid="{D5CDD505-2E9C-101B-9397-08002B2CF9AE}" pid="7" name="MSIP_Label_d5c20be7-c3a5-46e3-9158-fa8a02ce2395_ActionId">
    <vt:lpwstr>042a927e-5a55-4d2f-9b41-f4ba121a70ea</vt:lpwstr>
  </property>
  <property fmtid="{D5CDD505-2E9C-101B-9397-08002B2CF9AE}" pid="8" name="MSIP_Label_d5c20be7-c3a5-46e3-9158-fa8a02ce2395_ContentBits">
    <vt:lpwstr>0</vt:lpwstr>
  </property>
  <property fmtid="{D5CDD505-2E9C-101B-9397-08002B2CF9AE}" pid="9" name="ContentTypeId">
    <vt:lpwstr>0x010100A3C541635838714AA5F72EFBE1E2B30B</vt:lpwstr>
  </property>
  <property fmtid="{D5CDD505-2E9C-101B-9397-08002B2CF9AE}" pid="10" name="MediaServiceImageTags">
    <vt:lpwstr/>
  </property>
</Properties>
</file>